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“送理论进寝室”双百宣讲情况</w:t>
      </w:r>
    </w:p>
    <w:tbl>
      <w:tblPr>
        <w:tblStyle w:val="3"/>
        <w:tblW w:w="10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155"/>
        <w:gridCol w:w="1035"/>
        <w:gridCol w:w="1410"/>
        <w:gridCol w:w="1647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学院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宣讲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寝室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宣讲主题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宣讲内容概述</w:t>
            </w:r>
          </w:p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（200字以内介绍）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24"/>
          <w:lang w:val="en-US" w:eastAsia="zh-CN"/>
        </w:rPr>
        <w:t>注：宣讲寝室至少填1个寝室。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B0428"/>
    <w:rsid w:val="580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2020-10-29T02:53:00Z</dcterms:created>
  <dc:creator>Administrator</dc:creator>
  <cp:lastModifiedBy>纳赛尔丁</cp:lastModifiedBy>
  <dcterms:modified xsi:type="dcterms:W3CDTF">2020-10-29T03:12:50Z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